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Guerrier Alix</w:t>
              </w:r>
            </w:hyperlink>
          </w:p>
        </w:tc>
        <w:tc>
          <w:tcPr>
            <w:tcW w:w="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SCHOLASTIC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SCHL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09/17/2025</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LEGAL DEPT., SCHOLASTIC CORP</w:t>
            </w: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557 BROADWAY</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09/17/2025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4,528</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10,363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7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Amended and Restated Scholastic Corporation Outside Directors Stock Incentive Plan, all of which are scheduled to vest on the earlier of September 17, 2026 or the date of the Company's 2026 annual stockholder meeting.</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Alix Guerrier, by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9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Hedden, Esq., Attorney in</w:t>
        <w:tab/>
        <w:t>09/19/2025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7620" TargetMode="External"/><Relationship Id="rId14" Type="http://schemas.openxmlformats.org/officeDocument/2006/relationships/hyperlink" Target="http://www.sec.gov/cgi-bin/browse-edgar?action=getcompany&amp;CIK=00008667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2025-09-19T15:27:55Z</dcterms:created>
  <dcterms:modified xsi:type="dcterms:W3CDTF">2025-09-19T15:27:55Z</dcterms:modified>
</cp:coreProperties>
</file>