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0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Young David John</w:t>
              </w:r>
            </w:hyperlink>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SCHOLASTIC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SCHL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00" w:type="dxa"/>
            <w:vAlign w:val="bottom"/>
            <w:tcBorders>
              <w:bottom w:val="single" w:sz="8" w:color="0000EE"/>
            </w:tcBorders>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20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820" w:type="dxa"/>
            <w:vAlign w:val="bottom"/>
          </w:tcPr>
          <w:p>
            <w:pPr>
              <w:ind w:left="440"/>
              <w:spacing w:after="0"/>
              <w:rPr>
                <w:sz w:val="20"/>
                <w:szCs w:val="20"/>
                <w:color w:val="auto"/>
              </w:rPr>
            </w:pPr>
            <w:r>
              <w:rPr>
                <w:rFonts w:ascii="Arial" w:cs="Arial" w:eastAsia="Arial" w:hAnsi="Arial"/>
                <w:sz w:val="13"/>
                <w:szCs w:val="13"/>
                <w:color w:val="auto"/>
              </w:rPr>
              <w:t>(First)</w:t>
            </w:r>
          </w:p>
        </w:tc>
        <w:tc>
          <w:tcPr>
            <w:tcW w:w="2040" w:type="dxa"/>
            <w:vAlign w:val="bottom"/>
          </w:tcPr>
          <w:p>
            <w:pPr>
              <w:ind w:left="8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CORPORATE SECRETARY, SCHOLASTIC</w:t>
            </w: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09/18/2024</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CORP</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557 BROADWAY</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Borders>
              <w:top w:val="single" w:sz="8" w:color="2C2C2C"/>
            </w:tcBorders>
          </w:tcPr>
          <w:p>
            <w:pPr>
              <w:spacing w:after="0"/>
              <w:rPr>
                <w:sz w:val="18"/>
                <w:szCs w:val="18"/>
                <w:color w:val="auto"/>
              </w:rPr>
            </w:pPr>
          </w:p>
        </w:tc>
        <w:tc>
          <w:tcPr>
            <w:tcW w:w="3420" w:type="dxa"/>
            <w:vAlign w:val="bottom"/>
            <w:tcBorders>
              <w:top w:val="single" w:sz="8" w:color="2C2C2C"/>
            </w:tcBorders>
            <w:gridSpan w:val="7"/>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09/18/2024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3,920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18,877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7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Amended and Restated Scholastic Corporation Outside Directors Stock Incentive Plan, all of which are scheduled to vest on the earlier of September 18, 2025 or the date of the Company's 2025 annual stockholder meeting.</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John Young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9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Andrew S. Hedden, Esq.,</w:t>
      </w:r>
      <w:r>
        <w:rPr>
          <w:sz w:val="20"/>
          <w:szCs w:val="20"/>
          <w:color w:val="auto"/>
        </w:rPr>
        <w:tab/>
      </w:r>
      <w:r>
        <w:rPr>
          <w:rFonts w:ascii="Times New Roman" w:cs="Times New Roman" w:eastAsia="Times New Roman" w:hAnsi="Times New Roman"/>
          <w:sz w:val="17"/>
          <w:szCs w:val="17"/>
          <w:color w:val="0000FF"/>
        </w:rPr>
        <w:t>09/20/2024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1465" TargetMode="External"/><Relationship Id="rId14" Type="http://schemas.openxmlformats.org/officeDocument/2006/relationships/hyperlink" Target="http://www.sec.gov/cgi-bin/browse-edgar?action=getcompany&amp;CIK=00008667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2024-09-20T15:40:32Z</dcterms:created>
  <dcterms:modified xsi:type="dcterms:W3CDTF">2024-09-20T15:40:32Z</dcterms:modified>
</cp:coreProperties>
</file>