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SCHOLASTIC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807066105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807066105</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Mary Sue Robinson Morrill</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466,676.00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2,231,304.00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466,676.00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2,231,304.00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2,697,980.00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SCHOLASTIC CORPORATION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557 Broadway, New York, NY 10012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Mary Sue Robinson Morrill</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c/o Corporate Secretary, Scholastic Corporation, 557 Broadway, New York, NY 10012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USA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807066105</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sectPr>
      </w:pPr>
    </w:p>
    <w:p>
      <w:pPr>
        <w:spacing w:after="0" w:line="33" w:lineRule="exact"/>
        <w:rPr>
          <w:sz w:val="20"/>
          <w:szCs w:val="20"/>
          <w:color w:val="auto"/>
        </w:rPr>
      </w:pPr>
    </w:p>
    <w:p>
      <w:pPr>
        <w:ind w:left="920" w:right="100"/>
        <w:spacing w:after="0" w:line="244" w:lineRule="auto"/>
        <w:rPr>
          <w:sz w:val="20"/>
          <w:szCs w:val="20"/>
          <w:color w:val="auto"/>
        </w:rPr>
      </w:pPr>
      <w:r>
        <w:rPr>
          <w:rFonts w:ascii="Times New Roman" w:cs="Times New Roman" w:eastAsia="Times New Roman" w:hAnsi="Times New Roman"/>
          <w:sz w:val="21"/>
          <w:szCs w:val="21"/>
          <w:color w:val="auto"/>
        </w:rPr>
        <w:t>2,697,980 (see note to 4(a)). Note to Item 4(a): Includes (A) 290,773 shares of Common Stock held by three trusts of which Mary Sue Robinson Morrill and her husband, William F. Morrill, are trustees, with shared voting and investment power with respect to such shares. Also includes (B) 68,138 shares held by the Richard Robinson Charitable Trust of which Mary Sue Robinson Morrill and Andrew S. Hedden are trustees, (C) 40,681 shares held by the Richard Robinson Family Trust of which Mary Sue Robinson Morrill and Andrew S. Hedden are trustees, (D) shares owned by the Trust under the Will of Maurice R. Robinson (the "Maurice R. Robinson Trust"), as follows: (i) 1,507,402 shares of Common Stock and (ii) 324,310 shares of Common Stock which are receivable upon conversion of 324,310 shares of Class A Stock, par value $.01 per share, and (E) shares owned by the Trust under the Will of</w:t>
      </w:r>
    </w:p>
    <w:p>
      <w:pPr>
        <w:spacing w:after="0" w:line="4" w:lineRule="exact"/>
        <w:rPr>
          <w:sz w:val="20"/>
          <w:szCs w:val="20"/>
          <w:color w:val="auto"/>
        </w:rPr>
      </w:pPr>
    </w:p>
    <w:p>
      <w:pPr>
        <w:ind w:left="920" w:hanging="912"/>
        <w:spacing w:after="0" w:line="214" w:lineRule="auto"/>
        <w:tabs>
          <w:tab w:leader="none" w:pos="920" w:val="left"/>
        </w:tabs>
        <w:numPr>
          <w:ilvl w:val="0"/>
          <w:numId w:val="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Florence L. Robinson (the "Florence L. Robinson Trust"), as follows: (i) 408,338 shares of Common Stock and (ii) 58,338 shares of Common Stock which are receivable upon conversion of 58,338 shares of Class A Stock, par value $.01 share. The shares of Class A Stock are convertible into shares of Common Stock, at any time at the option of the holder thereof, on a share-for-share basis. Barbara Robinson Buckland, Florence R. Ford, Mary Sue Robinson Morrill and William W. Robinson, who are all siblings, and Andrew S. Hedden are trustees of the Maurice R. Robinson Trust, with shared voting and investment power with respect to the shares of Common Stock and Class A Stock owned by the Maurice R. Robinson Trust, and Mary Sue Robinson Morrill is the sole trustee of the Florence L. Robinson Trust, with sole voting and investment power with respect to the shares of Common Stock and Class A Stock owned by the Florence L. Robinson Trust. Does not include 164,674 shares of Common Stock held in two trusts of which Mr. Morrill is trustee, for the benefit of the children of Ms. Morrill, and an aggregate of 105,837 shares held by family members directly and in a trust for which neither Mr. or Ms. Morrill are trustees, as to which Ms. Morrill has no voting or dispositive power and disclaims beneficial ownership.</w:t>
      </w:r>
    </w:p>
    <w:p>
      <w:pPr>
        <w:spacing w:after="0" w:line="2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9.8%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466,676</w:t>
      </w:r>
    </w:p>
    <w:p>
      <w:pPr>
        <w:spacing w:after="0" w:line="287" w:lineRule="exact"/>
        <w:rPr>
          <w:sz w:val="20"/>
          <w:szCs w:val="20"/>
          <w:color w:val="auto"/>
        </w:rPr>
      </w:pPr>
    </w:p>
    <w:p>
      <w:pPr>
        <w:ind w:left="920" w:right="6240" w:firstLine="6"/>
        <w:spacing w:after="0" w:line="486" w:lineRule="auto"/>
        <w:tabs>
          <w:tab w:leader="none" w:pos="123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2,231,304</w:t>
      </w:r>
    </w:p>
    <w:p>
      <w:pPr>
        <w:spacing w:after="0" w:line="1"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466,676</w:t>
      </w:r>
    </w:p>
    <w:p>
      <w:pPr>
        <w:spacing w:after="0" w:line="1"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2,231,304</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left="920" w:right="200"/>
        <w:spacing w:after="0" w:line="244" w:lineRule="auto"/>
        <w:rPr>
          <w:sz w:val="20"/>
          <w:szCs w:val="20"/>
          <w:color w:val="auto"/>
        </w:rPr>
      </w:pPr>
      <w:r>
        <w:rPr>
          <w:rFonts w:ascii="Times New Roman" w:cs="Times New Roman" w:eastAsia="Times New Roman" w:hAnsi="Times New Roman"/>
          <w:sz w:val="22"/>
          <w:szCs w:val="22"/>
          <w:color w:val="auto"/>
        </w:rPr>
        <w:t>Each of the Maurice R. Robinson Trust, the Florence L. Robinson Trust, the Richard Robinson Charitable Trust and the Richard Robinson Family Trust has the right to receive dividends from, or the proceeds from the sale of, the shares of Common Stock and Class A Stock referred to in the Note to Item 4(a)</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920" w:right="460" w:hanging="917"/>
        <w:spacing w:after="0" w:line="256" w:lineRule="auto"/>
        <w:tabs>
          <w:tab w:leader="none" w:pos="900" w:val="left"/>
        </w:tabs>
        <w:rPr>
          <w:sz w:val="20"/>
          <w:szCs w:val="20"/>
          <w:color w:val="auto"/>
        </w:rPr>
      </w:pPr>
      <w:r>
        <w:rPr>
          <w:rFonts w:ascii="Times New Roman" w:cs="Times New Roman" w:eastAsia="Times New Roman" w:hAnsi="Times New Roman"/>
          <w:sz w:val="22"/>
          <w:szCs w:val="22"/>
          <w:color w:val="auto"/>
        </w:rPr>
        <w:t>Item 7.</w:t>
        <w:tab/>
        <w:t>Identification and Classification of the Subsidiary Which Acquired the Security Being Reported on by the Parent Holding Company or Control Person.</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Mary Sue Robinson Morrill</w:t>
      </w:r>
    </w:p>
    <w:p>
      <w:pPr>
        <w:spacing w:after="0" w:line="152" w:lineRule="exact"/>
        <w:rPr>
          <w:sz w:val="20"/>
          <w:szCs w:val="20"/>
          <w:color w:val="auto"/>
        </w:rPr>
      </w:pPr>
    </w:p>
    <w:p>
      <w:pPr>
        <w:ind w:left="3960"/>
        <w:spacing w:after="0"/>
        <w:tabs>
          <w:tab w:leader="none" w:pos="5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Mary Sue Robinson Morrill</w:t>
      </w:r>
    </w:p>
    <w:p>
      <w:pPr>
        <w:spacing w:after="0" w:line="4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Name/Title: Mary Sue Robinson Morrill</w:t>
      </w:r>
    </w:p>
    <w:p>
      <w:pPr>
        <w:spacing w:after="0" w:line="44" w:lineRule="exact"/>
        <w:rPr>
          <w:sz w:val="20"/>
          <w:szCs w:val="20"/>
          <w:color w:val="auto"/>
        </w:rPr>
      </w:pPr>
    </w:p>
    <w:p>
      <w:pPr>
        <w:ind w:left="3960"/>
        <w:spacing w:after="0"/>
        <w:tabs>
          <w:tab w:leader="none" w:pos="5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02/13/2025</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2025-02-14T15:07:24Z</dcterms:created>
  <dcterms:modified xsi:type="dcterms:W3CDTF">2025-02-14T15:07:24Z</dcterms:modified>
</cp:coreProperties>
</file>